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84 vom 20. Februar 2025</w:t>
      </w:r>
    </w:p>
    <w:p>
      <w:r>
        <w:t>VS Kantonsgericht, 2025-02-20, FR</w:t>
      </w:r>
    </w:p>
    <w:p>
      <w:r>
        <w:rPr>
          <w:b/>
        </w:rPr>
        <w:t xml:space="preserve">Quelle: </w:t>
      </w:r>
      <w:r>
        <w:t>https://mcp.opencaselaw.ch/entscheid/vs_gerichte_S1 23 84</w:t>
      </w:r>
    </w:p>
    <w:p>
      <w:r>
        <w:t>FR: VS_GERICHTE S1 23 84 du 20 février 2025</w:t>
      </w:r>
    </w:p>
    <w:p>
      <w:r>
        <w:t>IT: VS_GERICHTE S1 23 84 del 20 febbraio 2025</w:t>
      </w:r>
    </w:p>
    <w:p>
      <w:pPr>
        <w:pStyle w:val="Heading2"/>
      </w:pPr>
      <w:r>
        <w:t>Regeste</w:t>
      </w:r>
    </w:p>
    <w:p>
      <w:r>
        <w:t>S1 23 84 ARRÊT DU 20 FÉVRIER 2025 Tribunal cantonal du Valais Cour des assurances sociales Composition : Candido Prada, président ; Jean-Bernard Fournier et Christophe Joris, juges ; Pierre-André Moix, greffier en la cause X _________, recourante contre CAISSE CANTONALE DE CHÔMAGE, intimée (Suspension du droit à l’indemnité de chômage, art. 44 al. 1 let. a OACI)</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31 mai 2023, le présent recours à l'encontre de la décision sur opposition du 3 mai précédent a été interjeté dans le délai légal de trente jours (art. 60 LPGA), dans le respect des formes prescrites (art. 61 let. b LPGA) et devant l’autorité compétente (art. 56 ss LPGA ; art. 100 al. 3 LACI et 128 al. 1 OACI ; art. 81a al. 1 LPJA). Il répond par ailleurs aux autres conditions formelles de recevabilité (art. 61 let. b LPGA), de sorte que la Cour doit entrer en matière.</w:t>
      </w:r>
    </w:p>
    <w:p>
      <w:r>
        <w:rPr>
          <w:b/>
        </w:rPr>
        <w:t>E. 2.1</w:t>
      </w:r>
    </w:p>
    <w:p>
      <w:r>
        <w:t>Le présent litige porte sur le point de savoir si l’intimée était fondée à prononcer une suspension du droit à l’indemnité de chômage de la recourante pour une durée de 23 jours, au motif qu’elle s’était retrouvée sans travail par sa propre faute.</w:t>
      </w:r>
    </w:p>
    <w:p>
      <w:r>
        <w:rPr>
          <w:b/>
        </w:rPr>
        <w:t>E. 2.2</w:t>
      </w:r>
    </w:p>
    <w:p>
      <w:r>
        <w:t>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al. 1 let. a de l’ordonnance fédérale du 31 août 1983 sur l'assurance-chômage obligatoire et l'indemnité en cas d'insolvabilité – OACI).</w:t>
      </w:r>
    </w:p>
    <w:p>
      <w:r>
        <w:t>- 5 -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w:t>
      </w:r>
    </w:p>
    <w:p>
      <w:r>
        <w:rPr>
          <w:b/>
        </w:rPr>
        <w:t>E. 2.3</w:t>
      </w:r>
    </w:p>
    <w:p>
      <w:r>
        <w:t>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l’article 44 alinéa 1 lettre a OACI (arrêt du Tribunal fédéral 8C_872/2011 du 6 juin 2012 consid. 3.2 et les références citées). Dans les cas de congé-modification, l’assuré doit accepter des conditions de travail qu’il juge moins favorables, pour autant que celles-ci demeurent dans les limites de la notion de travail convenable ; sinon, il doit être sanctionné (RUBIN, Commentaire de la loi sur l’assurance-chômage, Genève/Zurich/Bâle 2014, n° 28 ad art. 30 LACI et les références citées). La jurisprudence dans le domaine de l’assurance-chômage part du principe que même en cas de modification sensible du contrat, le travailleur doit accepter les nouvelles conditions de travail dans l’attente de pouvoir retrouver un autre emploi correspondant mieux à ses attentes. Lorsque l’assuré doit clairement s’attendre à devoir subir du chômage s’il n’accepte pas les nouvelles conditions de travail, sa faute est grave (arrêt du Tribunal fédéral 8C_510/2017 consid. 3.1 et les références citées). La notion de travail convenable est définie a contrario à l’article 16 alinéa 2 LACI. N’est notamment pas réputé convenable tout travail qui : ne tient pas raisonnablement compte des aptitudes de l’assuré ou de l’activité qu’il a précédemment exercée (let. b) ; ne convient pas à son âge, sa situation personnelle ou son l’état de santé (let. c)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procure à l’assuré une rémunération inférieure à 70 % du gain assuré, sauf s’il touche des indemnités compensatoires conformément à l’article 24 LACI (gain intermédiaire ; let. i, première phrase). Seuls les emplois ne répondant pas aux critères d’admissibilité mentionnés à l’article 16 alinéa 2 LACI peuvent être refusés sans qu’il puisse y avoir de sanction (ATF 124 V 62 consid. 3b et les références citées). En outre, il convient d’examiner ces critères de</w:t>
      </w:r>
    </w:p>
    <w:p>
      <w:r>
        <w:t>- 6 - manière séparée ; en effet, combiner la règlementation de la lettre f relative au temps de trajet avec celle de la lettre c sur la prise en compte de la situation personnelle n’est pas possible, une telle manière de procéder pouvant créer de nouveaux cas d’exception (arrêt du Tribunal fédéral des assurances C 137/03 du 5 avril 2004 consid. 4.2).</w:t>
      </w:r>
    </w:p>
    <w:p>
      <w:r>
        <w:rPr>
          <w:b/>
        </w:rPr>
        <w:t>E. 3</w:t>
      </w:r>
    </w:p>
    <w:p>
      <w:r>
        <w:t>En l’espèce, il est constant que l’employeur a résilié le contrat de travail de la recourante et qu’il a accompagné sa déclaration d’une proposition de poursuivre les rapports de travail à des conditions modifiées, en déplaçant son lieu de travail de B _________à C _________, de sorte que l’on est en présence d’un congé-modification au sens étroit (arrêt du Tribunal fédéral 4C_282/2006 du 1er mars 2007, consid. 4.2). La recourante estime que compte tenu de sa situation personnelle (scolarité de son fils à l’école primaire et maladie de sa belle-mère), le travail situé à C _________ n’était pas convenable pour elle en raison du temps de déplacement. La durée du déplacement de H _________ à C _________ est d’environ 1h50 en transports publics. Le temps de trajet n’excède ainsi pas la limite fixée par l’article 16 LACI et est réputé convenable au sens de la loi. Il convient également de relever qu’il n’y a pas de réduction de temps de trajet pour les emplois à temps partiel (arrêt 137/03 précité consid. 4.2, arrêt du Tribunal cantonal de Bâle-Campagne 715 20 329 / 58 du 1er mars 2021 consid. 3.2). En ce qui concerne l’organisation de son temps de travail, la recourante part du principe qu’elle aurait dû travailler cinq demi-journées du lundi au vendredi et que dès lors le temps de trajet était trop important par rapport aux heures quotidiennes travaillées. Cependant, l’employeur a expliqué dans un courrier adressé à la caisse de chômage qu’il aurait pu être flexible quant à l’organisation du temps de travail de l’intéressée. Cette dernière aurait ainsi dû, avant de refuser de poursuivre son emploi auprès de la succursale de C _________, entamer des discussions avec son employeur afin de déterminer si une planification du travail par journées entières était possible, voire en télétravail pour au moins une partie de son activité. Compte tenu de l’ensemble de ces circonstances, la recourante aurait dû accepter le nouveau contrat de travail qui lui avait été proposé, à tout le moins provisoirement en cherchant éventuellement un nouvel emploi, afin de satisfaire à ses obligations du point de vue de l’assurance-chômage. Elle savait que son contrat serait résilié en cas de refus et qu’elle se retrouverait au chômage si elle n’acceptait pas la modification de son contrat. Elle ne disposait pas d’une autre offre d’emploi ou d’un travail assuré auprès d’un autre employeur. Son comportement a donc provoqué la survenance de la période</w:t>
      </w:r>
    </w:p>
    <w:p>
      <w:r>
        <w:t>- 7 - de chômage dont il est question, ce qui contrevient à l’obligation générale qui lui incombait d’entreprendre tout ce que l’on peut raisonnablement exiger d’elle pour éviter le chômage.</w:t>
      </w:r>
    </w:p>
    <w:p>
      <w:r>
        <w:rPr>
          <w:b/>
        </w:rPr>
        <w:t>E. 4.1</w:t>
      </w:r>
    </w:p>
    <w:p>
      <w:r>
        <w:t>La suspension du droit à l’indemnité étant confirmée dans son principe, il reste à examiner la durée de la suspension.</w:t>
      </w:r>
    </w:p>
    <w:p>
      <w:r>
        <w:rPr>
          <w:b/>
        </w:rPr>
        <w:t>E. 4.2</w:t>
      </w:r>
    </w:p>
    <w:p>
      <w:r>
        <w:t>Conformément à l'article 30 alinéa 3 LACI, la durée de la suspension est proportionnelle à la gravité de la faute et ne peut excéder, par motif de suspension, 60 jours. La durée de la suspension dépend donc de la gravité de la faute commise et non du dommage effectif causé à l’assurance (RUBIN, op. cit, n° 94 ad art. 30 LACI et les références citées). D'après l'article 45 alinéa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du Tribunal fédéral 8C_425/2014 du 12 août 2014 consid. 5.1, 8C_64/2012 du 26 juin 2012 consid. 2.1, et les références citées). Est déterminant le comportement général de la personne assurée, qu'il convient d'apprécier en prenant en considération l'ensemble des circonstances subjectives et objectives essentielles du cas d'espèce (ATF 141 V 365 c. 4.1). Dans ce domaine, le juge ne s'écarte de l'appréciation de l'administration que s'il existe de solides raisons de le faire (ATF 123 V 150 consid. 2 et arrêt du Tribunal fédéral C 351/01 du 21 mai 2002 consid. 2b/aa).</w:t>
      </w:r>
    </w:p>
    <w:p>
      <w:r>
        <w:rPr>
          <w:b/>
        </w:rPr>
        <w:t>E. 4.3</w:t>
      </w:r>
    </w:p>
    <w:p>
      <w:r>
        <w:t>En l’espèce, la Caisse de chômage a réduit la durée de la suspension de 31 à 23 jours au cours de la procédure d’opposition, en tenant compte des circonstances personnelles invoquées par la recourante. Eu égard à la gravité de la faute commise, en fixant la suspension à 23 jours, soit au milieu de la fourchette prévue pour les fautes de gravité moyenne, l'autorité intimée n'a pas commis d'excès ou d'abus de son pouvoir d'appréciation. En particulier, elle n'a pas violé les principes généraux du droit tels que l'interdiction de l'arbitraire et de la proportionnalité, de sorte que cette sanction doit être confirmée.</w:t>
      </w:r>
    </w:p>
    <w:p>
      <w:r>
        <w:t>- 8 -</w:t>
      </w:r>
    </w:p>
    <w:p>
      <w:r>
        <w:rPr>
          <w:b/>
        </w:rPr>
        <w:t>E. 5.1</w:t>
      </w:r>
    </w:p>
    <w:p>
      <w:r>
        <w:t>Au vu de ce qui précède, le recours est rejeté et la décision sur opposition entreprise est confirmée.</w:t>
      </w:r>
    </w:p>
    <w:p>
      <w:r>
        <w:rPr>
          <w:b/>
        </w:rPr>
        <w:t>E. 5.2</w:t>
      </w:r>
    </w:p>
    <w:p>
      <w:r>
        <w:t>Il n’est pas perçu de frais (art. 61 let. fbis LPGA), la loi spéciale – en l’occurrence la LACI – ne prévoyant pas le prélèvement de frais de justice, ni alloué de dépens (art. 61 let. g LPGA a contrario).</w:t>
      </w:r>
    </w:p>
    <w:p>
      <w:r>
        <w:t>Prononce</w:t>
      </w:r>
    </w:p>
    <w:p>
      <w:r>
        <w:t>1. Le recours est rejeté. 2. Il n'est pas perçu de frais, ni alloué de dépens. Sion, le 20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